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Nel cortile principale del Centro di Arese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campeggia la statua bianca in marmo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di Carrara della Madonna con il bambino.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Ai piedi della statua la frase: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” Senza una mamma la vita non ha scopo”,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trovata scalfita con un chiodo sul muro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della cella di punizione.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(Arese in quegli anni era un carcere -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riformatorio per minori- denominati “Barabitt”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cioè “piccoli Barabba”).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È il canto tipico dei Barabitt alla Madonna.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È stato composto negli anni ‘85 da un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salesiano di Arese, don Angelo Lagorio,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musico compositore.</w:t>
      </w:r>
    </w:p>
    <w:p w:rsidR="00000000" w:rsidDel="00000000" w:rsidP="00000000" w:rsidRDefault="00000000" w:rsidRPr="00000000" w14:paraId="00000012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LVmI/IBeO30VHh5q1EWtn//Xhg==">CgMxLjA4AHIhMVVsTG9PSFN2Z1RUMmRKZjhfck1jd0g3dHpWNEtramJu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